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06" w:lineRule="auto" w:before="90"/>
        <w:ind w:right="609"/>
      </w:pPr>
      <w:r>
        <w:rPr>
          <w:spacing w:val="-2"/>
        </w:rPr>
        <w:t>国科大杭州高等研究院生命与健康科学学院</w:t>
      </w:r>
      <w:r>
        <w:rPr>
          <w:spacing w:val="-2"/>
        </w:rPr>
        <w:t>分子细胞技术公共平台仪器使用管理手册</w:t>
      </w:r>
    </w:p>
    <w:p>
      <w:pPr>
        <w:pStyle w:val="Title"/>
        <w:spacing w:line="632" w:lineRule="exact"/>
      </w:pPr>
      <w:r>
        <w:rPr/>
        <w:t>（试行</w:t>
      </w:r>
      <w:r>
        <w:rPr>
          <w:spacing w:val="-10"/>
        </w:rPr>
        <w:t>）</w:t>
      </w:r>
    </w:p>
    <w:p>
      <w:pPr>
        <w:pStyle w:val="BodyText"/>
        <w:spacing w:before="4"/>
        <w:ind w:left="0" w:firstLine="0"/>
        <w:jc w:val="left"/>
        <w:rPr>
          <w:rFonts w:ascii="Arial Unicode MS"/>
          <w:sz w:val="36"/>
        </w:rPr>
      </w:pPr>
    </w:p>
    <w:p>
      <w:pPr>
        <w:pStyle w:val="BodyText"/>
        <w:spacing w:line="374" w:lineRule="auto" w:before="0"/>
        <w:ind w:left="119" w:right="254" w:firstLine="420"/>
      </w:pPr>
      <w:r>
        <w:rPr>
          <w:spacing w:val="-2"/>
        </w:rPr>
        <w:t>为加强对分子细胞技术公共平台仪器的管理，提高仪器设备的运</w:t>
      </w:r>
      <w:r>
        <w:rPr>
          <w:spacing w:val="-4"/>
        </w:rPr>
        <w:t>行效率，更加安全有效地为科研服务，结合公共技术平台实际，制定</w:t>
      </w:r>
      <w:r>
        <w:rPr>
          <w:spacing w:val="-4"/>
        </w:rPr>
        <w:t>本手册。</w:t>
      </w:r>
    </w:p>
    <w:p>
      <w:pPr>
        <w:spacing w:before="1"/>
        <w:ind w:left="119" w:right="0" w:firstLine="0"/>
        <w:jc w:val="left"/>
        <w:rPr>
          <w:b/>
          <w:sz w:val="28"/>
        </w:rPr>
      </w:pPr>
      <w:r>
        <w:rPr>
          <w:b/>
          <w:w w:val="95"/>
          <w:sz w:val="28"/>
        </w:rPr>
        <w:t>一</w:t>
      </w:r>
      <w:r>
        <w:rPr>
          <w:b/>
          <w:w w:val="95"/>
          <w:sz w:val="28"/>
        </w:rPr>
        <w:t>、</w:t>
      </w:r>
      <w:r>
        <w:rPr>
          <w:b/>
          <w:w w:val="95"/>
          <w:sz w:val="28"/>
        </w:rPr>
        <w:t>仪</w:t>
      </w:r>
      <w:r>
        <w:rPr>
          <w:b/>
          <w:w w:val="95"/>
          <w:sz w:val="28"/>
        </w:rPr>
        <w:t>器</w:t>
      </w:r>
      <w:r>
        <w:rPr>
          <w:b/>
          <w:w w:val="95"/>
          <w:sz w:val="28"/>
        </w:rPr>
        <w:t>使</w:t>
      </w:r>
      <w:r>
        <w:rPr>
          <w:b/>
          <w:w w:val="95"/>
          <w:sz w:val="28"/>
        </w:rPr>
        <w:t>用</w:t>
      </w:r>
      <w:r>
        <w:rPr>
          <w:b/>
          <w:w w:val="95"/>
          <w:sz w:val="28"/>
        </w:rPr>
        <w:t>管</w:t>
      </w:r>
      <w:r>
        <w:rPr>
          <w:b/>
          <w:spacing w:val="-10"/>
          <w:w w:val="95"/>
          <w:sz w:val="28"/>
        </w:rPr>
        <w:t>理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374" w:lineRule="auto" w:before="203" w:after="0"/>
        <w:ind w:left="479" w:right="254" w:hanging="360"/>
        <w:jc w:val="both"/>
        <w:rPr>
          <w:sz w:val="28"/>
        </w:rPr>
      </w:pPr>
      <w:r>
        <w:rPr>
          <w:spacing w:val="-2"/>
          <w:sz w:val="28"/>
        </w:rPr>
        <w:t>第一次进入公共平台实验室前需签署《国科大杭州高等研究院生</w:t>
      </w:r>
      <w:r>
        <w:rPr>
          <w:spacing w:val="-8"/>
          <w:sz w:val="28"/>
        </w:rPr>
        <w:t>命与健康科学学院分子细胞技术公共平台实验室安全承诺书》，本</w:t>
      </w:r>
      <w:r>
        <w:rPr>
          <w:spacing w:val="20"/>
          <w:sz w:val="28"/>
        </w:rPr>
        <w:t>人及课题组</w:t>
      </w:r>
      <w:r>
        <w:rPr>
          <w:rFonts w:ascii="Times New Roman" w:eastAsia="Times New Roman"/>
          <w:spacing w:val="20"/>
          <w:sz w:val="28"/>
        </w:rPr>
        <w:t>/</w:t>
      </w:r>
      <w:r>
        <w:rPr>
          <w:spacing w:val="19"/>
          <w:sz w:val="28"/>
        </w:rPr>
        <w:t>工作室负责人或导师签字后，提交至平台办公室</w:t>
      </w:r>
    </w:p>
    <w:p>
      <w:pPr>
        <w:pStyle w:val="BodyText"/>
        <w:ind w:firstLine="0"/>
        <w:jc w:val="left"/>
      </w:pPr>
      <w:r>
        <w:rPr/>
        <w:t>（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vertAlign w:val="superscript"/>
        </w:rPr>
        <w:t>#</w:t>
      </w:r>
      <w:r>
        <w:rPr>
          <w:rFonts w:ascii="Times New Roman" w:eastAsia="Times New Roman"/>
          <w:vertAlign w:val="baseline"/>
        </w:rPr>
        <w:t>1A102</w:t>
      </w:r>
      <w:r>
        <w:rPr>
          <w:rFonts w:ascii="Times New Roman" w:eastAsia="Times New Roman"/>
          <w:spacing w:val="-17"/>
          <w:vertAlign w:val="baseline"/>
        </w:rPr>
        <w:t> </w:t>
      </w:r>
      <w:r>
        <w:rPr>
          <w:vertAlign w:val="baseline"/>
        </w:rPr>
        <w:t>室</w:t>
      </w:r>
      <w:r>
        <w:rPr>
          <w:spacing w:val="-140"/>
          <w:vertAlign w:val="baseline"/>
        </w:rPr>
        <w:t>）</w:t>
      </w:r>
      <w:r>
        <w:rPr>
          <w:spacing w:val="-1"/>
          <w:vertAlign w:val="baseline"/>
        </w:rPr>
        <w:t>，方可申请仪器培训。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374" w:lineRule="auto" w:before="201" w:after="0"/>
        <w:ind w:left="479" w:right="256" w:hanging="360"/>
        <w:jc w:val="both"/>
        <w:rPr>
          <w:sz w:val="28"/>
        </w:rPr>
      </w:pPr>
      <w:r>
        <w:rPr>
          <w:spacing w:val="-2"/>
          <w:sz w:val="28"/>
        </w:rPr>
        <w:t>需穿着实验服进入公共平台实验室进行实验，必要时戴鞋套或穿干净拖鞋。禁止戴手套操作仪器、电脑主机、键盘、鼠标、使用</w:t>
      </w:r>
      <w:r>
        <w:rPr>
          <w:spacing w:val="-2"/>
          <w:sz w:val="28"/>
        </w:rPr>
        <w:t>记录表、笔等。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374" w:lineRule="auto" w:before="1" w:after="0"/>
        <w:ind w:left="479" w:right="257" w:hanging="360"/>
        <w:jc w:val="both"/>
        <w:rPr>
          <w:sz w:val="28"/>
        </w:rPr>
      </w:pPr>
      <w:r>
        <w:rPr>
          <w:spacing w:val="-2"/>
          <w:sz w:val="28"/>
        </w:rPr>
        <w:t>禁止在实验室内进行饮食、吸烟等与实验无关的行为，禁止进行</w:t>
      </w:r>
      <w:r>
        <w:rPr>
          <w:spacing w:val="-2"/>
          <w:sz w:val="28"/>
        </w:rPr>
        <w:t>可能存在危害自身或他人健康风险的行为。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374" w:lineRule="auto" w:before="1" w:after="0"/>
        <w:ind w:left="479" w:right="256" w:hanging="360"/>
        <w:jc w:val="both"/>
        <w:rPr>
          <w:sz w:val="28"/>
        </w:rPr>
      </w:pPr>
      <w:r>
        <w:rPr>
          <w:spacing w:val="-2"/>
          <w:sz w:val="28"/>
        </w:rPr>
        <w:t>平台所有仪器的使用均需经过培训，考核合格者方可申请平台仪</w:t>
      </w:r>
      <w:r>
        <w:rPr>
          <w:spacing w:val="-2"/>
          <w:sz w:val="28"/>
        </w:rPr>
        <w:t>器独立使用资格。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374" w:lineRule="auto" w:before="0" w:after="0"/>
        <w:ind w:left="479" w:right="256" w:hanging="360"/>
        <w:jc w:val="both"/>
        <w:rPr>
          <w:sz w:val="28"/>
        </w:rPr>
      </w:pPr>
      <w:r>
        <w:rPr>
          <w:spacing w:val="-2"/>
          <w:sz w:val="28"/>
        </w:rPr>
        <w:t>严禁任何未经平台培训的人员擅自使用仪器，违反者取消该仪器使用权；未经培训人员或虽参加过培训，但尚不能完全掌握仪器操作流程人员，必须在工作时间范围内，在平台工作人员指导下</w:t>
      </w:r>
      <w:r>
        <w:rPr>
          <w:spacing w:val="-2"/>
          <w:sz w:val="28"/>
        </w:rPr>
        <w:t>进行实验。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2" w:after="0"/>
        <w:ind w:left="479" w:right="0" w:hanging="361"/>
        <w:jc w:val="both"/>
        <w:rPr>
          <w:sz w:val="28"/>
        </w:rPr>
      </w:pPr>
      <w:r>
        <w:rPr>
          <w:spacing w:val="-1"/>
          <w:sz w:val="28"/>
        </w:rPr>
        <w:t>仪器使用采取线下预约制度。在仪器预约使用过程中，如有意见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5"/>
          <w:type w:val="continuous"/>
          <w:pgSz w:w="11910" w:h="16840"/>
          <w:pgMar w:footer="1197" w:header="0" w:top="1400" w:bottom="1380" w:left="1680" w:right="1540"/>
          <w:pgNumType w:start="1"/>
        </w:sectPr>
      </w:pPr>
    </w:p>
    <w:p>
      <w:pPr>
        <w:pStyle w:val="BodyText"/>
        <w:spacing w:before="51"/>
        <w:ind w:firstLine="0"/>
        <w:jc w:val="left"/>
      </w:pPr>
      <w:r>
        <w:rPr>
          <w:spacing w:val="-3"/>
        </w:rPr>
        <w:t>分歧，请服从工作人员的安排。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200" w:after="0"/>
        <w:ind w:left="479" w:right="0" w:hanging="361"/>
        <w:jc w:val="both"/>
        <w:rPr>
          <w:sz w:val="28"/>
        </w:rPr>
      </w:pPr>
      <w:r>
        <w:rPr>
          <w:spacing w:val="-3"/>
          <w:sz w:val="28"/>
        </w:rPr>
        <w:t>外单位人员使用平台仪器由首席教授工作室预约。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374" w:lineRule="auto" w:before="203" w:after="0"/>
        <w:ind w:left="479" w:right="254" w:hanging="360"/>
        <w:jc w:val="both"/>
        <w:rPr>
          <w:sz w:val="28"/>
        </w:rPr>
      </w:pPr>
      <w:r>
        <w:rPr>
          <w:spacing w:val="-15"/>
          <w:sz w:val="28"/>
        </w:rPr>
        <w:t>仪器使用期间，只允许使用者本人及相关实验人员 </w:t>
      </w:r>
      <w:r>
        <w:rPr>
          <w:rFonts w:ascii="Times New Roman" w:eastAsia="Times New Roman"/>
          <w:spacing w:val="-2"/>
          <w:sz w:val="28"/>
        </w:rPr>
        <w:t>1-2</w:t>
      </w:r>
      <w:r>
        <w:rPr>
          <w:rFonts w:ascii="Times New Roman" w:eastAsia="Times New Roman"/>
          <w:spacing w:val="-6"/>
          <w:sz w:val="28"/>
        </w:rPr>
        <w:t> </w:t>
      </w:r>
      <w:r>
        <w:rPr>
          <w:spacing w:val="-2"/>
          <w:sz w:val="28"/>
        </w:rPr>
        <w:t>人进入仪器</w:t>
      </w:r>
      <w:r>
        <w:rPr>
          <w:spacing w:val="-2"/>
          <w:sz w:val="28"/>
        </w:rPr>
        <w:t>间，与实验无关者禁止进入。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374" w:lineRule="auto" w:before="0" w:after="0"/>
        <w:ind w:left="479" w:right="252" w:hanging="360"/>
        <w:jc w:val="both"/>
        <w:rPr>
          <w:sz w:val="28"/>
        </w:rPr>
      </w:pPr>
      <w:r>
        <w:rPr>
          <w:spacing w:val="-2"/>
          <w:sz w:val="28"/>
        </w:rPr>
        <w:t>使用者必须正确使用仪器（认真阅读说明</w:t>
      </w:r>
      <w:r>
        <w:rPr>
          <w:spacing w:val="-139"/>
          <w:sz w:val="28"/>
        </w:rPr>
        <w:t>）</w:t>
      </w:r>
      <w:r>
        <w:rPr>
          <w:spacing w:val="-6"/>
          <w:sz w:val="28"/>
        </w:rPr>
        <w:t>，严格执行开、关机程</w:t>
      </w:r>
      <w:r>
        <w:rPr>
          <w:spacing w:val="-4"/>
          <w:sz w:val="28"/>
        </w:rPr>
        <w:t>序及清洗</w:t>
      </w:r>
      <w:r>
        <w:rPr>
          <w:rFonts w:ascii="Times New Roman" w:eastAsia="Times New Roman"/>
          <w:spacing w:val="-4"/>
          <w:sz w:val="28"/>
        </w:rPr>
        <w:t>/</w:t>
      </w:r>
      <w:r>
        <w:rPr>
          <w:spacing w:val="-4"/>
          <w:sz w:val="28"/>
        </w:rPr>
        <w:t>清洁程序（部分细胞分析仪器</w:t>
      </w:r>
      <w:r>
        <w:rPr>
          <w:spacing w:val="-139"/>
          <w:sz w:val="28"/>
        </w:rPr>
        <w:t>）</w:t>
      </w:r>
      <w:r>
        <w:rPr>
          <w:spacing w:val="-10"/>
          <w:sz w:val="28"/>
        </w:rPr>
        <w:t>；未经允许，严禁调节仪</w:t>
      </w:r>
      <w:r>
        <w:rPr>
          <w:spacing w:val="-2"/>
          <w:sz w:val="28"/>
        </w:rPr>
        <w:t>器上不熟悉及不知功能的部分；在使用过程中仪器如出现问题，</w:t>
      </w:r>
      <w:r>
        <w:rPr>
          <w:spacing w:val="-2"/>
          <w:sz w:val="28"/>
        </w:rPr>
        <w:t>须及时向工作人员报告，并做好问题记录。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374" w:lineRule="auto" w:before="2" w:after="0"/>
        <w:ind w:left="479" w:right="115" w:hanging="360"/>
        <w:jc w:val="left"/>
        <w:rPr>
          <w:sz w:val="28"/>
        </w:rPr>
      </w:pPr>
      <w:r>
        <w:rPr>
          <w:spacing w:val="-13"/>
          <w:sz w:val="28"/>
        </w:rPr>
        <w:t>不允许调节仪器间的空调</w:t>
      </w:r>
      <w:r>
        <w:rPr>
          <w:spacing w:val="-4"/>
          <w:sz w:val="28"/>
        </w:rPr>
        <w:t>（</w:t>
      </w:r>
      <w:r>
        <w:rPr>
          <w:spacing w:val="-13"/>
          <w:sz w:val="28"/>
        </w:rPr>
        <w:t>室内温度设定为 </w:t>
      </w:r>
      <w:r>
        <w:rPr>
          <w:rFonts w:ascii="Times New Roman" w:hAnsi="Times New Roman" w:eastAsia="Times New Roman"/>
          <w:spacing w:val="-4"/>
          <w:sz w:val="28"/>
        </w:rPr>
        <w:t>20-</w:t>
      </w:r>
      <w:r>
        <w:rPr>
          <w:rFonts w:ascii="Times New Roman" w:hAnsi="Times New Roman" w:eastAsia="Times New Roman"/>
          <w:spacing w:val="23"/>
          <w:sz w:val="28"/>
        </w:rPr>
        <w:t>2</w:t>
      </w:r>
      <w:r>
        <w:rPr>
          <w:rFonts w:ascii="Times New Roman" w:hAnsi="Times New Roman" w:eastAsia="Times New Roman"/>
          <w:spacing w:val="22"/>
          <w:sz w:val="28"/>
        </w:rPr>
        <w:t>2</w:t>
      </w:r>
      <w:r>
        <w:rPr>
          <w:rFonts w:ascii="Times New Roman" w:hAnsi="Times New Roman" w:eastAsia="Times New Roman"/>
          <w:spacing w:val="18"/>
          <w:sz w:val="28"/>
        </w:rPr>
        <w:t>℃</w:t>
      </w:r>
      <w:r>
        <w:rPr>
          <w:spacing w:val="-79"/>
          <w:sz w:val="28"/>
        </w:rPr>
        <w:t>）</w:t>
      </w:r>
      <w:r>
        <w:rPr>
          <w:spacing w:val="-4"/>
          <w:sz w:val="28"/>
        </w:rPr>
        <w:t>以及除湿机、 </w:t>
      </w:r>
      <w:r>
        <w:rPr>
          <w:rFonts w:ascii="Times New Roman" w:hAnsi="Times New Roman" w:eastAsia="Times New Roman"/>
          <w:sz w:val="28"/>
        </w:rPr>
        <w:t>UPS</w:t>
      </w:r>
      <w:r>
        <w:rPr>
          <w:rFonts w:ascii="Times New Roman" w:hAnsi="Times New Roman" w:eastAsia="Times New Roman"/>
          <w:spacing w:val="69"/>
          <w:sz w:val="28"/>
        </w:rPr>
        <w:t> </w:t>
      </w:r>
      <w:r>
        <w:rPr>
          <w:sz w:val="28"/>
        </w:rPr>
        <w:t>等仪器间配套设备。爱护仪器间的设施，保持仪器、台面、</w:t>
      </w:r>
      <w:r>
        <w:rPr>
          <w:spacing w:val="-2"/>
          <w:sz w:val="28"/>
        </w:rPr>
        <w:t>地板、墙壁等的清洁。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374" w:lineRule="auto" w:before="1" w:after="0"/>
        <w:ind w:left="479" w:right="256" w:hanging="360"/>
        <w:jc w:val="both"/>
        <w:rPr>
          <w:sz w:val="28"/>
        </w:rPr>
      </w:pPr>
      <w:r>
        <w:rPr>
          <w:spacing w:val="-2"/>
          <w:sz w:val="28"/>
        </w:rPr>
        <w:t>仪器使用前，使用者须认真检查前一位使用者记录，如果设备状态异常，要及时报备平台工作人员，不得擅自处理或强行使用仪器；仪器使用结束后，须按要求认真填写使用记录本并签字，清</w:t>
      </w:r>
      <w:r>
        <w:rPr>
          <w:spacing w:val="-2"/>
          <w:sz w:val="28"/>
        </w:rPr>
        <w:t>理并带走自己的物品，如有物品遗留，丢失后果自负。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374" w:lineRule="auto" w:before="1" w:after="0"/>
        <w:ind w:left="119" w:right="254" w:firstLine="0"/>
        <w:jc w:val="right"/>
        <w:rPr>
          <w:sz w:val="28"/>
        </w:rPr>
      </w:pPr>
      <w:r>
        <w:rPr>
          <w:spacing w:val="-3"/>
          <w:sz w:val="28"/>
        </w:rPr>
        <w:t>实验数据须在实验结束后用格式化 </w:t>
      </w:r>
      <w:r>
        <w:rPr>
          <w:rFonts w:ascii="Times New Roman" w:eastAsia="Times New Roman"/>
          <w:sz w:val="28"/>
        </w:rPr>
        <w:t>U</w:t>
      </w:r>
      <w:r>
        <w:rPr>
          <w:rFonts w:ascii="Times New Roman" w:eastAsia="Times New Roman"/>
          <w:spacing w:val="-10"/>
          <w:sz w:val="28"/>
        </w:rPr>
        <w:t> </w:t>
      </w:r>
      <w:r>
        <w:rPr>
          <w:sz w:val="28"/>
        </w:rPr>
        <w:t>盘或光盘及时拷取，平台仪</w:t>
      </w:r>
      <w:r>
        <w:rPr>
          <w:spacing w:val="-16"/>
          <w:sz w:val="28"/>
        </w:rPr>
        <w:t>器上保存数据一个月，过期将删除。未及时拷取数据的后果自负。</w:t>
      </w:r>
      <w:r>
        <w:rPr>
          <w:spacing w:val="-2"/>
          <w:sz w:val="28"/>
        </w:rPr>
        <w:t> </w:t>
      </w:r>
      <w:r>
        <w:rPr>
          <w:rFonts w:ascii="Times New Roman" w:eastAsia="Times New Roman"/>
          <w:spacing w:val="-2"/>
          <w:sz w:val="28"/>
        </w:rPr>
        <w:t>13.</w:t>
      </w:r>
      <w:r>
        <w:rPr>
          <w:spacing w:val="-2"/>
          <w:sz w:val="28"/>
        </w:rPr>
        <w:t>使用仪器时需将仪器带回课题组实验室使用的，务必联系相关工</w:t>
      </w:r>
      <w:r>
        <w:rPr>
          <w:spacing w:val="-16"/>
          <w:sz w:val="28"/>
        </w:rPr>
        <w:t>作人员做好借出、归还登记，并保证归还仪器时功能、外观完好。</w:t>
      </w:r>
      <w:r>
        <w:rPr>
          <w:spacing w:val="-2"/>
          <w:sz w:val="28"/>
        </w:rPr>
        <w:t> </w:t>
      </w:r>
      <w:r>
        <w:rPr>
          <w:rFonts w:ascii="Times New Roman" w:eastAsia="Times New Roman"/>
          <w:sz w:val="28"/>
        </w:rPr>
        <w:t>14.</w:t>
      </w:r>
      <w:r>
        <w:rPr>
          <w:spacing w:val="-1"/>
          <w:sz w:val="28"/>
        </w:rPr>
        <w:t>使用平台提供的试剂、耗材等必须做好登记并签字确认，便于后</w:t>
      </w:r>
    </w:p>
    <w:p>
      <w:pPr>
        <w:pStyle w:val="BodyText"/>
        <w:spacing w:before="2"/>
        <w:ind w:firstLine="0"/>
        <w:jc w:val="left"/>
      </w:pPr>
      <w:r>
        <w:rPr>
          <w:spacing w:val="-4"/>
        </w:rPr>
        <w:t>期分摊相关费用。</w:t>
      </w:r>
    </w:p>
    <w:p>
      <w:pPr>
        <w:pStyle w:val="BodyText"/>
        <w:spacing w:line="374" w:lineRule="auto" w:before="201"/>
        <w:ind w:right="256"/>
      </w:pPr>
      <w:r>
        <w:rPr>
          <w:rFonts w:ascii="Times New Roman" w:eastAsia="Times New Roman"/>
          <w:spacing w:val="-2"/>
        </w:rPr>
        <w:t>15.</w:t>
      </w:r>
      <w:r>
        <w:rPr>
          <w:spacing w:val="-2"/>
        </w:rPr>
        <w:t>每台仪器在相应的试运行期间不收取机时费用，可能收取少量试剂耗材的成本费用；待正式运行后再收取机时费用，届时具体费</w:t>
      </w:r>
      <w:r>
        <w:rPr>
          <w:spacing w:val="-2"/>
        </w:rPr>
        <w:t>用会提前公开至课题组和工作室。</w:t>
      </w:r>
    </w:p>
    <w:sectPr>
      <w:pgSz w:w="11910" w:h="16840"/>
      <w:pgMar w:header="0" w:footer="1197" w:top="1540" w:bottom="1380" w:left="16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86"/>
    <w:family w:val="swiss"/>
    <w:pitch w:val="variable"/>
  </w:font>
  <w:font w:name="仿宋">
    <w:altName w:val="仿宋"/>
    <w:charset w:val="86"/>
    <w:family w:val="modern"/>
    <w:pitch w:val="fixed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557120">
          <wp:simplePos x="0" y="0"/>
          <wp:positionH relativeFrom="page">
            <wp:posOffset>1894095</wp:posOffset>
          </wp:positionH>
          <wp:positionV relativeFrom="page">
            <wp:posOffset>3422312</wp:posOffset>
          </wp:positionV>
          <wp:extent cx="3860713" cy="386071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0713" cy="3860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325989pt;margin-top:771.049988pt;width:11.6pt;height:11pt;mso-position-horizontal-relative:page;mso-position-vertical-relative:page;z-index:-15758848" type="#_x0000_t202" id="docshape1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>
                    <w:rFonts w:ascii="Calibri"/>
                    <w:sz w:val="18"/>
                  </w:rPr>
                  <w:fldChar w:fldCharType="separate"/>
                </w:r>
                <w:r>
                  <w:rPr>
                    <w:rFonts w:ascii="Calibri"/>
                    <w:sz w:val="18"/>
                  </w:rPr>
                  <w:t>1</w:t>
                </w:r>
                <w:r>
                  <w:rPr>
                    <w:rFonts w:ascii="Calibri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300" w:hanging="36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121" w:hanging="36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41" w:hanging="36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62" w:hanging="36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582" w:hanging="36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223" w:hanging="36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044" w:hanging="36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1"/>
      <w:ind w:left="479" w:hanging="36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styleId="Title" w:type="paragraph">
    <w:name w:val="Title"/>
    <w:basedOn w:val="Normal"/>
    <w:uiPriority w:val="1"/>
    <w:qFormat/>
    <w:pPr>
      <w:ind w:left="472" w:right="606"/>
      <w:jc w:val="center"/>
    </w:pPr>
    <w:rPr>
      <w:rFonts w:ascii="Arial Unicode MS" w:hAnsi="Arial Unicode MS" w:eastAsia="Arial Unicode MS" w:cs="Arial Unicode MS"/>
      <w:sz w:val="40"/>
      <w:szCs w:val="40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79" w:right="256" w:hanging="360"/>
      <w:jc w:val="both"/>
    </w:pPr>
    <w:rPr>
      <w:rFonts w:ascii="仿宋" w:hAnsi="仿宋" w:eastAsia="仿宋" w:cs="仿宋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2022-06-07T06:14:33Z</dcterms:created>
  <dcterms:modified xsi:type="dcterms:W3CDTF">2022-06-07T06:14:33Z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LastSaved">
    <vt:filetime>2022-06-07T00:00:00Z</vt:filetime>
  </property>
</Properties>
</file>